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47BC" w:rsidRPr="00FE2CEC" w:rsidRDefault="009E3A5A" w:rsidP="0026289F">
      <w:pPr>
        <w:jc w:val="both"/>
        <w:rPr>
          <w:rFonts w:asciiTheme="minorHAnsi" w:hAnsiTheme="minorHAnsi"/>
          <w:b/>
          <w:bCs/>
          <w:sz w:val="24"/>
          <w:szCs w:val="24"/>
        </w:rPr>
      </w:pPr>
      <w:r>
        <w:rPr>
          <w:rFonts w:asciiTheme="minorHAnsi" w:hAnsiTheme="minorHAnsi"/>
          <w:b/>
          <w:bCs/>
          <w:noProof/>
          <w:sz w:val="24"/>
          <w:szCs w:val="24"/>
          <w:lang w:val="es-EC" w:eastAsia="es-EC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left:0;text-align:left;margin-left:-7.45pt;margin-top:3.75pt;width:531.75pt;height:31.6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" fillcolor="white [3201]" strokecolor="#92cddc [1944]" strokeweight="1pt">
            <v:fill color2="#b6dde8 [1304]" rotate="t" focus="100%" type="gradient"/>
            <v:shadow on="t" color="#205867 [1608]" opacity=".5" offset="1pt"/>
            <v:textbox>
              <w:txbxContent>
                <w:p w:rsidR="00955B28" w:rsidRPr="00BF05E8" w:rsidRDefault="004C75EA" w:rsidP="00FC47BC">
                  <w:pPr>
                    <w:jc w:val="center"/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</w:pPr>
                  <w:r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  <w:t>Hoja Metodológica</w:t>
                  </w:r>
                  <w:r w:rsidR="00955B28" w:rsidRPr="00BF05E8"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  <w:t xml:space="preserve"> </w:t>
                  </w:r>
                  <w:r w:rsidR="00EA3240"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  <w:t>del Indicador</w:t>
                  </w:r>
                </w:p>
              </w:txbxContent>
            </v:textbox>
          </v:shape>
        </w:pict>
      </w:r>
    </w:p>
    <w:p w:rsidR="00FC47BC" w:rsidRPr="00FE2CEC" w:rsidRDefault="00FC47BC" w:rsidP="0026289F">
      <w:pPr>
        <w:jc w:val="both"/>
        <w:rPr>
          <w:rFonts w:asciiTheme="minorHAnsi" w:hAnsiTheme="minorHAnsi"/>
          <w:b/>
          <w:bCs/>
          <w:sz w:val="24"/>
          <w:szCs w:val="24"/>
        </w:rPr>
      </w:pPr>
    </w:p>
    <w:p w:rsidR="00FC47BC" w:rsidRPr="00FE2CEC" w:rsidRDefault="00FC47BC" w:rsidP="0026289F">
      <w:pPr>
        <w:jc w:val="both"/>
        <w:rPr>
          <w:rFonts w:asciiTheme="minorHAnsi" w:hAnsiTheme="minorHAnsi"/>
          <w:b/>
          <w:bCs/>
          <w:sz w:val="24"/>
          <w:szCs w:val="24"/>
        </w:rPr>
      </w:pPr>
    </w:p>
    <w:p w:rsidR="00FC47BC" w:rsidRPr="00FE2CEC" w:rsidRDefault="00FC47BC" w:rsidP="0026289F">
      <w:pPr>
        <w:jc w:val="both"/>
        <w:rPr>
          <w:rFonts w:asciiTheme="minorHAnsi" w:hAnsiTheme="minorHAnsi"/>
          <w:b/>
          <w:bCs/>
          <w:sz w:val="24"/>
          <w:szCs w:val="24"/>
        </w:rPr>
      </w:pPr>
    </w:p>
    <w:tbl>
      <w:tblPr>
        <w:tblStyle w:val="Cuadrculaclara-nfasis5"/>
        <w:tblW w:w="10598" w:type="dxa"/>
        <w:tblLayout w:type="fixed"/>
        <w:tblLook w:val="04A0"/>
      </w:tblPr>
      <w:tblGrid>
        <w:gridCol w:w="4219"/>
        <w:gridCol w:w="6379"/>
      </w:tblGrid>
      <w:tr w:rsidR="00A5611B" w:rsidRPr="00FE2CEC" w:rsidTr="00407C47">
        <w:trPr>
          <w:cnfStyle w:val="100000000000"/>
          <w:trHeight w:val="575"/>
        </w:trPr>
        <w:tc>
          <w:tcPr>
            <w:cnfStyle w:val="001000000000"/>
            <w:tcW w:w="4219" w:type="dxa"/>
          </w:tcPr>
          <w:p w:rsidR="00A5611B" w:rsidRPr="00A55D85" w:rsidRDefault="003D2B37" w:rsidP="0026289F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A55D85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Nombre de</w:t>
            </w:r>
            <w:r w:rsidR="00A261B0" w:rsidRPr="00A55D85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l Indicador</w:t>
            </w:r>
          </w:p>
        </w:tc>
        <w:tc>
          <w:tcPr>
            <w:tcW w:w="6379" w:type="dxa"/>
          </w:tcPr>
          <w:p w:rsidR="0072291C" w:rsidRPr="007D1108" w:rsidRDefault="00C863B0" w:rsidP="007D1108">
            <w:pPr>
              <w:jc w:val="both"/>
              <w:cnfStyle w:val="100000000000"/>
              <w:rPr>
                <w:rFonts w:asciiTheme="minorHAnsi" w:hAnsiTheme="minorHAnsi"/>
                <w:b w:val="0"/>
                <w:sz w:val="20"/>
                <w:lang w:val="es-CL"/>
              </w:rPr>
            </w:pPr>
            <w:r w:rsidRPr="007D1108">
              <w:rPr>
                <w:rFonts w:asciiTheme="minorHAnsi" w:hAnsiTheme="minorHAnsi"/>
                <w:b w:val="0"/>
                <w:sz w:val="20"/>
                <w:lang w:val="es-CL"/>
              </w:rPr>
              <w:t>Número total de defunciones</w:t>
            </w:r>
          </w:p>
        </w:tc>
      </w:tr>
      <w:tr w:rsidR="00BB7FE2" w:rsidRPr="00FE2CEC" w:rsidTr="00407C47">
        <w:trPr>
          <w:cnfStyle w:val="000000100000"/>
          <w:trHeight w:val="575"/>
        </w:trPr>
        <w:tc>
          <w:tcPr>
            <w:cnfStyle w:val="001000000000"/>
            <w:tcW w:w="4219" w:type="dxa"/>
          </w:tcPr>
          <w:p w:rsidR="00BB7FE2" w:rsidRPr="00A55D85" w:rsidRDefault="00BB7FE2" w:rsidP="0026289F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A55D85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Operació</w:t>
            </w:r>
            <w:bookmarkStart w:id="0" w:name="_GoBack"/>
            <w:bookmarkEnd w:id="0"/>
            <w:r w:rsidRPr="00A55D85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n Estadística</w:t>
            </w:r>
          </w:p>
        </w:tc>
        <w:tc>
          <w:tcPr>
            <w:tcW w:w="6379" w:type="dxa"/>
          </w:tcPr>
          <w:p w:rsidR="00BB7FE2" w:rsidRPr="007D1108" w:rsidRDefault="007D1108" w:rsidP="00DB332E">
            <w:pPr>
              <w:jc w:val="both"/>
              <w:cnfStyle w:val="000000100000"/>
              <w:rPr>
                <w:rFonts w:asciiTheme="minorHAnsi" w:hAnsiTheme="minorHAnsi"/>
                <w:b/>
                <w:sz w:val="20"/>
                <w:lang w:val="es-CL"/>
              </w:rPr>
            </w:pPr>
            <w:r w:rsidRPr="007D1108">
              <w:rPr>
                <w:rFonts w:asciiTheme="minorHAnsi" w:eastAsiaTheme="minorHAnsi" w:hAnsiTheme="minorHAnsi"/>
                <w:sz w:val="20"/>
              </w:rPr>
              <w:t>Registro Administrativo</w:t>
            </w:r>
          </w:p>
        </w:tc>
      </w:tr>
      <w:tr w:rsidR="000E71D9" w:rsidRPr="00FE2CEC" w:rsidTr="00407C47">
        <w:trPr>
          <w:cnfStyle w:val="000000010000"/>
          <w:trHeight w:val="575"/>
        </w:trPr>
        <w:tc>
          <w:tcPr>
            <w:cnfStyle w:val="001000000000"/>
            <w:tcW w:w="4219" w:type="dxa"/>
          </w:tcPr>
          <w:p w:rsidR="000E71D9" w:rsidRPr="00A55D85" w:rsidRDefault="00A44B73" w:rsidP="0026289F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A55D85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Definición del Indicador</w:t>
            </w:r>
          </w:p>
        </w:tc>
        <w:tc>
          <w:tcPr>
            <w:tcW w:w="6379" w:type="dxa"/>
          </w:tcPr>
          <w:p w:rsidR="000E71D9" w:rsidRPr="007D1108" w:rsidRDefault="000B2BCB" w:rsidP="00BB7FE2">
            <w:pPr>
              <w:jc w:val="both"/>
              <w:cnfStyle w:val="000000010000"/>
              <w:rPr>
                <w:rFonts w:asciiTheme="minorHAnsi" w:hAnsiTheme="minorHAnsi"/>
                <w:color w:val="000000" w:themeColor="text1"/>
                <w:sz w:val="20"/>
                <w:lang w:val="es-CL"/>
              </w:rPr>
            </w:pPr>
            <w:r w:rsidRPr="007D1108">
              <w:rPr>
                <w:rFonts w:asciiTheme="minorHAnsi" w:hAnsiTheme="minorHAnsi"/>
                <w:sz w:val="20"/>
                <w:lang w:val="es-CL"/>
              </w:rPr>
              <w:t>Número de defunciones</w:t>
            </w:r>
            <w:r w:rsidR="00BB7FE2" w:rsidRPr="007D1108">
              <w:rPr>
                <w:rFonts w:asciiTheme="minorHAnsi" w:hAnsiTheme="minorHAnsi"/>
                <w:sz w:val="20"/>
                <w:lang w:val="es-CL"/>
              </w:rPr>
              <w:t xml:space="preserve"> ocurridas en determinado año.</w:t>
            </w:r>
          </w:p>
        </w:tc>
      </w:tr>
      <w:tr w:rsidR="00FC47BC" w:rsidRPr="00FE2CEC" w:rsidTr="00407C47">
        <w:trPr>
          <w:cnfStyle w:val="000000100000"/>
          <w:trHeight w:val="575"/>
        </w:trPr>
        <w:tc>
          <w:tcPr>
            <w:cnfStyle w:val="001000000000"/>
            <w:tcW w:w="4219" w:type="dxa"/>
          </w:tcPr>
          <w:p w:rsidR="00FC47BC" w:rsidRPr="00A55D85" w:rsidRDefault="000F31BF" w:rsidP="0026289F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A55D85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Unidad de Medida</w:t>
            </w:r>
          </w:p>
        </w:tc>
        <w:tc>
          <w:tcPr>
            <w:tcW w:w="6379" w:type="dxa"/>
          </w:tcPr>
          <w:p w:rsidR="00FC47BC" w:rsidRPr="007D1108" w:rsidRDefault="000B2BCB" w:rsidP="0026289F">
            <w:pPr>
              <w:jc w:val="both"/>
              <w:cnfStyle w:val="000000100000"/>
              <w:rPr>
                <w:rFonts w:asciiTheme="minorHAnsi" w:hAnsiTheme="minorHAnsi"/>
                <w:color w:val="000000" w:themeColor="text1"/>
                <w:sz w:val="20"/>
                <w:lang w:val="es-CL"/>
              </w:rPr>
            </w:pPr>
            <w:r w:rsidRPr="007D1108">
              <w:rPr>
                <w:rFonts w:asciiTheme="minorHAnsi" w:hAnsiTheme="minorHAnsi"/>
                <w:sz w:val="20"/>
                <w:lang w:val="es-CL"/>
              </w:rPr>
              <w:t>Número</w:t>
            </w:r>
          </w:p>
        </w:tc>
      </w:tr>
      <w:tr w:rsidR="00280F9C" w:rsidRPr="00FE2CEC" w:rsidTr="00407C47">
        <w:trPr>
          <w:cnfStyle w:val="000000010000"/>
          <w:trHeight w:val="575"/>
        </w:trPr>
        <w:tc>
          <w:tcPr>
            <w:cnfStyle w:val="001000000000"/>
            <w:tcW w:w="4219" w:type="dxa"/>
          </w:tcPr>
          <w:p w:rsidR="00280F9C" w:rsidRPr="00A55D85" w:rsidRDefault="000F31BF" w:rsidP="0026289F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A55D85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Fórmula de Cálculo del Indicador</w:t>
            </w:r>
          </w:p>
        </w:tc>
        <w:tc>
          <w:tcPr>
            <w:tcW w:w="6379" w:type="dxa"/>
          </w:tcPr>
          <w:p w:rsidR="00280F9C" w:rsidRPr="007D1108" w:rsidRDefault="00AF72A7" w:rsidP="0026289F">
            <w:pPr>
              <w:jc w:val="both"/>
              <w:cnfStyle w:val="000000010000"/>
              <w:rPr>
                <w:rFonts w:asciiTheme="minorHAnsi" w:hAnsiTheme="minorHAnsi"/>
                <w:sz w:val="20"/>
                <w:lang w:val="es-CL"/>
              </w:rPr>
            </w:pPr>
            <w:r>
              <w:rPr>
                <w:rFonts w:asciiTheme="minorHAnsi" w:hAnsiTheme="minorHAnsi"/>
                <w:sz w:val="20"/>
                <w:lang w:val="es-CL"/>
              </w:rPr>
              <w:t>∑ nú</w:t>
            </w:r>
            <w:r w:rsidR="00346DD3">
              <w:rPr>
                <w:rFonts w:asciiTheme="minorHAnsi" w:hAnsiTheme="minorHAnsi"/>
                <w:sz w:val="20"/>
                <w:lang w:val="es-CL"/>
              </w:rPr>
              <w:t>mero de defunciones</w:t>
            </w:r>
          </w:p>
        </w:tc>
      </w:tr>
      <w:tr w:rsidR="003D2B37" w:rsidRPr="00FE2CEC" w:rsidTr="00407C47">
        <w:trPr>
          <w:cnfStyle w:val="000000100000"/>
          <w:trHeight w:val="575"/>
        </w:trPr>
        <w:tc>
          <w:tcPr>
            <w:cnfStyle w:val="001000000000"/>
            <w:tcW w:w="4219" w:type="dxa"/>
          </w:tcPr>
          <w:p w:rsidR="0002306B" w:rsidRPr="00A55D85" w:rsidRDefault="0002306B" w:rsidP="0026289F">
            <w:pPr>
              <w:jc w:val="both"/>
              <w:rPr>
                <w:rFonts w:ascii="Calibri" w:hAnsi="Calibri"/>
                <w:sz w:val="24"/>
                <w:szCs w:val="24"/>
              </w:rPr>
            </w:pPr>
            <w:r w:rsidRPr="00A55D85">
              <w:rPr>
                <w:rFonts w:ascii="Calibri" w:hAnsi="Calibri"/>
                <w:sz w:val="24"/>
                <w:szCs w:val="24"/>
              </w:rPr>
              <w:t>Definición de las variables que componen el indicador</w:t>
            </w:r>
          </w:p>
          <w:p w:rsidR="003D2B37" w:rsidRPr="00A55D85" w:rsidRDefault="003D2B37" w:rsidP="0026289F">
            <w:pPr>
              <w:pStyle w:val="Ttulo5"/>
              <w:outlineLvl w:val="4"/>
              <w:rPr>
                <w:rFonts w:asciiTheme="minorHAnsi" w:hAnsiTheme="minorHAnsi"/>
                <w:color w:val="auto"/>
                <w:sz w:val="24"/>
                <w:szCs w:val="24"/>
              </w:rPr>
            </w:pPr>
          </w:p>
        </w:tc>
        <w:tc>
          <w:tcPr>
            <w:tcW w:w="6379" w:type="dxa"/>
          </w:tcPr>
          <w:p w:rsidR="00600FA9" w:rsidRPr="007D1108" w:rsidRDefault="00BB7FE2" w:rsidP="00BB7FE2">
            <w:pPr>
              <w:jc w:val="both"/>
              <w:cnfStyle w:val="000000100000"/>
              <w:rPr>
                <w:rFonts w:asciiTheme="minorHAnsi" w:hAnsiTheme="minorHAnsi"/>
                <w:b/>
                <w:color w:val="000000" w:themeColor="text1"/>
                <w:sz w:val="20"/>
                <w:lang w:val="es-CL"/>
              </w:rPr>
            </w:pPr>
            <w:r w:rsidRPr="007D1108">
              <w:rPr>
                <w:rFonts w:asciiTheme="minorHAnsi" w:hAnsiTheme="minorHAnsi"/>
                <w:b/>
                <w:sz w:val="20"/>
                <w:lang w:val="es-CL"/>
              </w:rPr>
              <w:t>Defunción:</w:t>
            </w:r>
            <w:r w:rsidRPr="007D1108">
              <w:rPr>
                <w:rFonts w:asciiTheme="minorHAnsi" w:hAnsiTheme="minorHAnsi"/>
                <w:sz w:val="20"/>
                <w:lang w:val="es-CL"/>
              </w:rPr>
              <w:t xml:space="preserve"> e</w:t>
            </w:r>
            <w:r w:rsidR="00600FA9" w:rsidRPr="007D1108">
              <w:rPr>
                <w:rFonts w:asciiTheme="minorHAnsi" w:hAnsiTheme="minorHAnsi"/>
                <w:sz w:val="20"/>
                <w:lang w:val="es-CL"/>
              </w:rPr>
              <w:t>s la desaparición total y permanente de todo signo de vida en un momento cualquiera posterior al nacimiento, sin posibilidad de resurrección.</w:t>
            </w:r>
          </w:p>
        </w:tc>
      </w:tr>
      <w:tr w:rsidR="00F5519B" w:rsidRPr="00FE2CEC" w:rsidTr="00407C47">
        <w:trPr>
          <w:cnfStyle w:val="000000010000"/>
          <w:trHeight w:val="575"/>
        </w:trPr>
        <w:tc>
          <w:tcPr>
            <w:cnfStyle w:val="001000000000"/>
            <w:tcW w:w="4219" w:type="dxa"/>
          </w:tcPr>
          <w:p w:rsidR="00F5519B" w:rsidRPr="00A55D85" w:rsidRDefault="0002306B" w:rsidP="0026289F">
            <w:pPr>
              <w:pStyle w:val="Ttulo5"/>
              <w:outlineLvl w:val="4"/>
              <w:rPr>
                <w:rFonts w:asciiTheme="minorHAnsi" w:hAnsiTheme="minorHAnsi"/>
                <w:color w:val="auto"/>
                <w:sz w:val="24"/>
                <w:szCs w:val="24"/>
              </w:rPr>
            </w:pPr>
            <w:r w:rsidRPr="00A55D85">
              <w:rPr>
                <w:rFonts w:ascii="Calibri" w:hAnsi="Calibri"/>
                <w:color w:val="auto"/>
                <w:sz w:val="24"/>
                <w:szCs w:val="24"/>
              </w:rPr>
              <w:t>Interpretación del Indicador</w:t>
            </w:r>
          </w:p>
        </w:tc>
        <w:tc>
          <w:tcPr>
            <w:tcW w:w="6379" w:type="dxa"/>
          </w:tcPr>
          <w:p w:rsidR="00F5519B" w:rsidRPr="007D1108" w:rsidRDefault="004760E8" w:rsidP="00BB7FE2">
            <w:pPr>
              <w:jc w:val="both"/>
              <w:cnfStyle w:val="000000010000"/>
              <w:rPr>
                <w:rFonts w:asciiTheme="minorHAnsi" w:hAnsiTheme="minorHAnsi"/>
                <w:color w:val="000000" w:themeColor="text1"/>
                <w:sz w:val="20"/>
                <w:lang w:val="es-CL"/>
              </w:rPr>
            </w:pPr>
            <w:r w:rsidRPr="007D1108">
              <w:rPr>
                <w:rFonts w:asciiTheme="minorHAnsi" w:hAnsiTheme="minorHAnsi"/>
                <w:sz w:val="20"/>
                <w:lang w:val="es-CL"/>
              </w:rPr>
              <w:t xml:space="preserve">El número </w:t>
            </w:r>
            <w:r w:rsidR="00BB7FE2" w:rsidRPr="007D1108">
              <w:rPr>
                <w:rFonts w:asciiTheme="minorHAnsi" w:hAnsiTheme="minorHAnsi"/>
                <w:sz w:val="20"/>
                <w:lang w:val="es-CL"/>
              </w:rPr>
              <w:t xml:space="preserve">total de defunciones </w:t>
            </w:r>
            <w:r w:rsidR="00CD796A" w:rsidRPr="007D1108">
              <w:rPr>
                <w:rFonts w:asciiTheme="minorHAnsi" w:hAnsiTheme="minorHAnsi"/>
                <w:sz w:val="20"/>
                <w:lang w:val="es-CL"/>
              </w:rPr>
              <w:t xml:space="preserve">en el Ecuador, </w:t>
            </w:r>
            <w:r w:rsidR="00DE1404">
              <w:rPr>
                <w:rFonts w:asciiTheme="minorHAnsi" w:hAnsiTheme="minorHAnsi"/>
                <w:sz w:val="20"/>
                <w:lang w:val="es-CL"/>
              </w:rPr>
              <w:t>en el año 2009</w:t>
            </w:r>
            <w:r w:rsidR="00BB7FE2" w:rsidRPr="007D1108">
              <w:rPr>
                <w:rFonts w:asciiTheme="minorHAnsi" w:hAnsiTheme="minorHAnsi"/>
                <w:sz w:val="20"/>
                <w:lang w:val="es-CL"/>
              </w:rPr>
              <w:t xml:space="preserve">, fue de </w:t>
            </w:r>
            <w:r w:rsidR="00DE1404" w:rsidRPr="00DE1404">
              <w:rPr>
                <w:rFonts w:asciiTheme="minorHAnsi" w:hAnsiTheme="minorHAnsi"/>
                <w:sz w:val="20"/>
                <w:lang w:val="es-CL"/>
              </w:rPr>
              <w:t>59</w:t>
            </w:r>
            <w:r w:rsidR="00DE1404">
              <w:rPr>
                <w:rFonts w:asciiTheme="minorHAnsi" w:hAnsiTheme="minorHAnsi"/>
                <w:sz w:val="20"/>
                <w:lang w:val="es-CL"/>
              </w:rPr>
              <w:t>.</w:t>
            </w:r>
            <w:r w:rsidR="00DE1404" w:rsidRPr="00DE1404">
              <w:rPr>
                <w:rFonts w:asciiTheme="minorHAnsi" w:hAnsiTheme="minorHAnsi"/>
                <w:sz w:val="20"/>
                <w:lang w:val="es-CL"/>
              </w:rPr>
              <w:t>714</w:t>
            </w:r>
            <w:r w:rsidR="00DE1404">
              <w:rPr>
                <w:rFonts w:asciiTheme="minorHAnsi" w:hAnsiTheme="minorHAnsi"/>
                <w:sz w:val="20"/>
                <w:lang w:val="es-CL"/>
              </w:rPr>
              <w:t xml:space="preserve"> </w:t>
            </w:r>
            <w:r w:rsidR="00BB7FE2" w:rsidRPr="007D1108">
              <w:rPr>
                <w:rFonts w:asciiTheme="minorHAnsi" w:hAnsiTheme="minorHAnsi"/>
                <w:sz w:val="20"/>
                <w:lang w:val="es-CL"/>
              </w:rPr>
              <w:t>personas.</w:t>
            </w:r>
          </w:p>
        </w:tc>
      </w:tr>
      <w:tr w:rsidR="00100A4E" w:rsidRPr="00FE2CEC" w:rsidTr="00407C47">
        <w:trPr>
          <w:cnfStyle w:val="000000100000"/>
          <w:trHeight w:val="575"/>
        </w:trPr>
        <w:tc>
          <w:tcPr>
            <w:cnfStyle w:val="001000000000"/>
            <w:tcW w:w="4219" w:type="dxa"/>
          </w:tcPr>
          <w:p w:rsidR="00100A4E" w:rsidRPr="00A55D85" w:rsidRDefault="00681DAE" w:rsidP="0026289F">
            <w:pPr>
              <w:pStyle w:val="Ttulo5"/>
              <w:outlineLvl w:val="4"/>
              <w:rPr>
                <w:rFonts w:asciiTheme="minorHAnsi" w:hAnsiTheme="minorHAnsi"/>
                <w:color w:val="auto"/>
                <w:sz w:val="24"/>
                <w:szCs w:val="24"/>
              </w:rPr>
            </w:pPr>
            <w:r w:rsidRPr="00A55D85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Fuente de información</w:t>
            </w:r>
          </w:p>
        </w:tc>
        <w:tc>
          <w:tcPr>
            <w:tcW w:w="6379" w:type="dxa"/>
          </w:tcPr>
          <w:p w:rsidR="00100A4E" w:rsidRPr="007D1108" w:rsidRDefault="00BB7FE2" w:rsidP="0026289F">
            <w:pPr>
              <w:jc w:val="both"/>
              <w:cnfStyle w:val="000000100000"/>
              <w:rPr>
                <w:rFonts w:asciiTheme="minorHAnsi" w:hAnsiTheme="minorHAnsi"/>
                <w:sz w:val="20"/>
                <w:lang w:val="es-CL"/>
              </w:rPr>
            </w:pPr>
            <w:r w:rsidRPr="007D1108">
              <w:rPr>
                <w:rFonts w:asciiTheme="minorHAnsi" w:hAnsiTheme="minorHAnsi"/>
                <w:sz w:val="20"/>
                <w:lang w:val="es-CL"/>
              </w:rPr>
              <w:t>Instituto Nacional de Estadística y Censos- INEC</w:t>
            </w:r>
          </w:p>
          <w:p w:rsidR="00BB7FE2" w:rsidRPr="007D1108" w:rsidRDefault="00BB7FE2" w:rsidP="0026289F">
            <w:pPr>
              <w:jc w:val="both"/>
              <w:cnfStyle w:val="000000100000"/>
              <w:rPr>
                <w:rFonts w:asciiTheme="minorHAnsi" w:hAnsiTheme="minorHAnsi"/>
                <w:color w:val="000000" w:themeColor="text1"/>
                <w:sz w:val="20"/>
                <w:lang w:val="es-CL"/>
              </w:rPr>
            </w:pPr>
            <w:r w:rsidRPr="007D1108">
              <w:rPr>
                <w:rFonts w:asciiTheme="minorHAnsi" w:hAnsiTheme="minorHAnsi"/>
                <w:sz w:val="20"/>
                <w:lang w:val="es-CL"/>
              </w:rPr>
              <w:t>Dirección de Estadísticas Sociales- DIES</w:t>
            </w:r>
          </w:p>
        </w:tc>
      </w:tr>
      <w:tr w:rsidR="003D2B37" w:rsidRPr="00FE2CEC" w:rsidTr="00407C47">
        <w:trPr>
          <w:cnfStyle w:val="000000010000"/>
          <w:trHeight w:val="582"/>
        </w:trPr>
        <w:tc>
          <w:tcPr>
            <w:cnfStyle w:val="001000000000"/>
            <w:tcW w:w="4219" w:type="dxa"/>
          </w:tcPr>
          <w:p w:rsidR="003D2B37" w:rsidRPr="00A55D85" w:rsidRDefault="00100A4E" w:rsidP="0026289F">
            <w:pPr>
              <w:jc w:val="both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A55D85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Fuente de datos</w:t>
            </w:r>
          </w:p>
        </w:tc>
        <w:tc>
          <w:tcPr>
            <w:tcW w:w="6379" w:type="dxa"/>
          </w:tcPr>
          <w:p w:rsidR="003D2B37" w:rsidRPr="007D1108" w:rsidRDefault="00B421C9" w:rsidP="00F57D8D">
            <w:pPr>
              <w:jc w:val="both"/>
              <w:cnfStyle w:val="000000010000"/>
              <w:rPr>
                <w:rFonts w:asciiTheme="minorHAnsi" w:hAnsiTheme="minorHAnsi"/>
                <w:color w:val="000000" w:themeColor="text1"/>
                <w:sz w:val="20"/>
                <w:lang w:val="es-CL"/>
              </w:rPr>
            </w:pPr>
            <w:r>
              <w:rPr>
                <w:rFonts w:asciiTheme="minorHAnsi" w:hAnsiTheme="minorHAnsi" w:cs="Helvetica"/>
                <w:color w:val="000000"/>
                <w:sz w:val="20"/>
              </w:rPr>
              <w:t>Registros administrativos (Oficinas de Registro Civil, Identificación y Cedulación)  -  Estadístic</w:t>
            </w:r>
            <w:r w:rsidR="00F57D8D">
              <w:rPr>
                <w:rFonts w:asciiTheme="minorHAnsi" w:hAnsiTheme="minorHAnsi" w:cs="Helvetica"/>
                <w:color w:val="000000"/>
                <w:sz w:val="20"/>
              </w:rPr>
              <w:t>a de Nacimientos y Defunciones  (</w:t>
            </w:r>
            <w:r>
              <w:rPr>
                <w:rFonts w:asciiTheme="minorHAnsi" w:hAnsiTheme="minorHAnsi" w:cs="Helvetica"/>
                <w:color w:val="000000"/>
                <w:sz w:val="20"/>
              </w:rPr>
              <w:t>INEC</w:t>
            </w:r>
            <w:r w:rsidR="00F57D8D">
              <w:rPr>
                <w:rFonts w:asciiTheme="minorHAnsi" w:hAnsiTheme="minorHAnsi" w:cs="Helvetica"/>
                <w:color w:val="000000"/>
                <w:sz w:val="20"/>
              </w:rPr>
              <w:t>)</w:t>
            </w:r>
          </w:p>
        </w:tc>
      </w:tr>
      <w:tr w:rsidR="003D2B37" w:rsidRPr="00FE2CEC" w:rsidTr="00407C47">
        <w:trPr>
          <w:cnfStyle w:val="000000100000"/>
          <w:trHeight w:val="406"/>
        </w:trPr>
        <w:tc>
          <w:tcPr>
            <w:cnfStyle w:val="001000000000"/>
            <w:tcW w:w="4219" w:type="dxa"/>
          </w:tcPr>
          <w:p w:rsidR="003D2B37" w:rsidRPr="00A55D85" w:rsidRDefault="001A0B9F" w:rsidP="0026289F">
            <w:pPr>
              <w:jc w:val="both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A55D85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Periodo de Cobertura</w:t>
            </w:r>
          </w:p>
        </w:tc>
        <w:tc>
          <w:tcPr>
            <w:tcW w:w="6379" w:type="dxa"/>
          </w:tcPr>
          <w:p w:rsidR="003D2B37" w:rsidRPr="007D1108" w:rsidRDefault="005C7565" w:rsidP="0026289F">
            <w:pPr>
              <w:jc w:val="both"/>
              <w:cnfStyle w:val="000000100000"/>
              <w:rPr>
                <w:rFonts w:asciiTheme="minorHAnsi" w:hAnsiTheme="minorHAnsi"/>
                <w:color w:val="000000" w:themeColor="text1"/>
                <w:sz w:val="20"/>
                <w:lang w:val="es-CL"/>
              </w:rPr>
            </w:pPr>
            <w:r w:rsidRPr="007D1108">
              <w:rPr>
                <w:rFonts w:asciiTheme="minorHAnsi" w:hAnsiTheme="minorHAnsi"/>
                <w:sz w:val="20"/>
              </w:rPr>
              <w:t>Enero a Diciembre</w:t>
            </w:r>
            <w:r w:rsidR="00BB7FE2" w:rsidRPr="007D1108">
              <w:rPr>
                <w:rFonts w:asciiTheme="minorHAnsi" w:hAnsiTheme="minorHAnsi"/>
                <w:sz w:val="20"/>
              </w:rPr>
              <w:t xml:space="preserve"> del año de investigación</w:t>
            </w:r>
          </w:p>
        </w:tc>
      </w:tr>
      <w:tr w:rsidR="00A56FB9" w:rsidRPr="00FE2CEC" w:rsidTr="00407C47">
        <w:trPr>
          <w:cnfStyle w:val="000000010000"/>
          <w:trHeight w:val="804"/>
        </w:trPr>
        <w:tc>
          <w:tcPr>
            <w:cnfStyle w:val="001000000000"/>
            <w:tcW w:w="4219" w:type="dxa"/>
          </w:tcPr>
          <w:p w:rsidR="00A56FB9" w:rsidRPr="00A55D85" w:rsidRDefault="00A75223" w:rsidP="0026289F">
            <w:pPr>
              <w:jc w:val="both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A55D85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Desagregaciones</w:t>
            </w:r>
          </w:p>
        </w:tc>
        <w:tc>
          <w:tcPr>
            <w:tcW w:w="6379" w:type="dxa"/>
          </w:tcPr>
          <w:p w:rsidR="00A56FB9" w:rsidRPr="007D1108" w:rsidRDefault="00BB7FE2" w:rsidP="00BB7FE2">
            <w:pPr>
              <w:cnfStyle w:val="000000010000"/>
              <w:rPr>
                <w:rFonts w:asciiTheme="minorHAnsi" w:hAnsiTheme="minorHAnsi"/>
                <w:color w:val="000000" w:themeColor="text1"/>
                <w:sz w:val="20"/>
                <w:lang w:val="es-CL"/>
              </w:rPr>
            </w:pPr>
            <w:r w:rsidRPr="007D1108">
              <w:rPr>
                <w:rFonts w:asciiTheme="minorHAnsi" w:hAnsiTheme="minorHAnsi"/>
                <w:sz w:val="20"/>
              </w:rPr>
              <w:t>Provincia, cantón y parroquias rurales</w:t>
            </w:r>
          </w:p>
        </w:tc>
      </w:tr>
      <w:tr w:rsidR="00A56FB9" w:rsidRPr="00FE2CEC" w:rsidTr="00407C47">
        <w:trPr>
          <w:cnfStyle w:val="000000100000"/>
          <w:trHeight w:val="804"/>
        </w:trPr>
        <w:tc>
          <w:tcPr>
            <w:cnfStyle w:val="001000000000"/>
            <w:tcW w:w="4219" w:type="dxa"/>
          </w:tcPr>
          <w:p w:rsidR="00A56FB9" w:rsidRPr="00A55D85" w:rsidRDefault="00A75223" w:rsidP="0026289F">
            <w:pPr>
              <w:jc w:val="both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A55D85">
              <w:rPr>
                <w:rFonts w:ascii="Calibri" w:hAnsi="Calibri"/>
                <w:sz w:val="24"/>
                <w:szCs w:val="24"/>
              </w:rPr>
              <w:t>Periodo de la serie de tiempo actualmente disponible</w:t>
            </w:r>
          </w:p>
        </w:tc>
        <w:tc>
          <w:tcPr>
            <w:tcW w:w="6379" w:type="dxa"/>
          </w:tcPr>
          <w:p w:rsidR="00A56FB9" w:rsidRDefault="00BB7FE2" w:rsidP="005552C7">
            <w:pPr>
              <w:jc w:val="both"/>
              <w:cnfStyle w:val="000000100000"/>
              <w:rPr>
                <w:rFonts w:asciiTheme="minorHAnsi" w:hAnsiTheme="minorHAnsi"/>
                <w:color w:val="000000" w:themeColor="text1"/>
                <w:sz w:val="20"/>
                <w:lang w:val="es-CL"/>
              </w:rPr>
            </w:pPr>
            <w:r w:rsidRPr="007D1108">
              <w:rPr>
                <w:rFonts w:asciiTheme="minorHAnsi" w:hAnsiTheme="minorHAnsi"/>
                <w:color w:val="000000" w:themeColor="text1"/>
                <w:sz w:val="20"/>
                <w:lang w:val="es-CL"/>
              </w:rPr>
              <w:t>198</w:t>
            </w:r>
            <w:r w:rsidR="005552C7" w:rsidRPr="007D1108">
              <w:rPr>
                <w:rFonts w:asciiTheme="minorHAnsi" w:hAnsiTheme="minorHAnsi"/>
                <w:color w:val="000000" w:themeColor="text1"/>
                <w:sz w:val="20"/>
                <w:lang w:val="es-CL"/>
              </w:rPr>
              <w:t>5</w:t>
            </w:r>
            <w:r w:rsidRPr="007D1108">
              <w:rPr>
                <w:rFonts w:asciiTheme="minorHAnsi" w:hAnsiTheme="minorHAnsi"/>
                <w:color w:val="000000" w:themeColor="text1"/>
                <w:sz w:val="20"/>
                <w:lang w:val="es-CL"/>
              </w:rPr>
              <w:t xml:space="preserve"> al </w:t>
            </w:r>
            <w:r w:rsidR="00DE1404">
              <w:rPr>
                <w:rFonts w:asciiTheme="minorHAnsi" w:hAnsiTheme="minorHAnsi"/>
                <w:color w:val="000000" w:themeColor="text1"/>
                <w:sz w:val="20"/>
                <w:lang w:val="es-CL"/>
              </w:rPr>
              <w:t>2009</w:t>
            </w:r>
          </w:p>
          <w:p w:rsidR="00C8636B" w:rsidRDefault="00C8636B" w:rsidP="005552C7">
            <w:pPr>
              <w:jc w:val="both"/>
              <w:cnfStyle w:val="000000100000"/>
              <w:rPr>
                <w:rFonts w:asciiTheme="minorHAnsi" w:hAnsiTheme="minorHAnsi"/>
                <w:color w:val="000000" w:themeColor="text1"/>
                <w:sz w:val="20"/>
                <w:lang w:val="es-CL"/>
              </w:rPr>
            </w:pPr>
          </w:p>
          <w:p w:rsidR="00C8636B" w:rsidRPr="007D1108" w:rsidRDefault="00C8636B" w:rsidP="005552C7">
            <w:pPr>
              <w:jc w:val="both"/>
              <w:cnfStyle w:val="000000100000"/>
              <w:rPr>
                <w:rFonts w:asciiTheme="minorHAnsi" w:hAnsiTheme="minorHAnsi"/>
                <w:color w:val="000000" w:themeColor="text1"/>
                <w:sz w:val="20"/>
                <w:lang w:val="es-CL"/>
              </w:rPr>
            </w:pPr>
          </w:p>
        </w:tc>
      </w:tr>
      <w:tr w:rsidR="00A75223" w:rsidRPr="00FE2CEC" w:rsidTr="00407C47">
        <w:trPr>
          <w:cnfStyle w:val="000000010000"/>
          <w:trHeight w:val="804"/>
        </w:trPr>
        <w:tc>
          <w:tcPr>
            <w:cnfStyle w:val="001000000000"/>
            <w:tcW w:w="4219" w:type="dxa"/>
          </w:tcPr>
          <w:p w:rsidR="00A75223" w:rsidRPr="00A55D85" w:rsidRDefault="00A75223" w:rsidP="0026289F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A55D85">
              <w:rPr>
                <w:rFonts w:asciiTheme="minorHAnsi" w:hAnsiTheme="minorHAnsi"/>
                <w:sz w:val="24"/>
                <w:szCs w:val="24"/>
              </w:rPr>
              <w:t>Limitaciones</w:t>
            </w:r>
          </w:p>
        </w:tc>
        <w:tc>
          <w:tcPr>
            <w:tcW w:w="6379" w:type="dxa"/>
          </w:tcPr>
          <w:p w:rsidR="00A75223" w:rsidRPr="007D1108" w:rsidRDefault="008474C3" w:rsidP="0026289F">
            <w:pPr>
              <w:jc w:val="both"/>
              <w:cnfStyle w:val="000000010000"/>
              <w:rPr>
                <w:rFonts w:asciiTheme="minorHAnsi" w:hAnsiTheme="minorHAnsi"/>
                <w:sz w:val="20"/>
                <w:lang w:val="es-CL"/>
              </w:rPr>
            </w:pPr>
            <w:r w:rsidRPr="007D1108">
              <w:rPr>
                <w:rFonts w:asciiTheme="minorHAnsi" w:hAnsiTheme="minorHAnsi"/>
                <w:sz w:val="20"/>
                <w:lang w:val="es-CL"/>
              </w:rPr>
              <w:t xml:space="preserve">Estas estadísticas se encuentran afectadas por </w:t>
            </w:r>
            <w:proofErr w:type="spellStart"/>
            <w:r w:rsidRPr="007D1108">
              <w:rPr>
                <w:rFonts w:asciiTheme="minorHAnsi" w:hAnsiTheme="minorHAnsi"/>
                <w:sz w:val="20"/>
                <w:lang w:val="es-CL"/>
              </w:rPr>
              <w:t>subregistros</w:t>
            </w:r>
            <w:proofErr w:type="spellEnd"/>
            <w:r w:rsidRPr="007D1108">
              <w:rPr>
                <w:rFonts w:asciiTheme="minorHAnsi" w:hAnsiTheme="minorHAnsi"/>
                <w:sz w:val="20"/>
                <w:lang w:val="es-CL"/>
              </w:rPr>
              <w:t>, inscripciones tardías y baja calidad en declaración de causas de defunción.</w:t>
            </w:r>
          </w:p>
        </w:tc>
      </w:tr>
      <w:tr w:rsidR="00A75223" w:rsidRPr="00FE2CEC" w:rsidTr="00407C47">
        <w:trPr>
          <w:cnfStyle w:val="000000100000"/>
          <w:trHeight w:val="419"/>
        </w:trPr>
        <w:tc>
          <w:tcPr>
            <w:cnfStyle w:val="001000000000"/>
            <w:tcW w:w="4219" w:type="dxa"/>
          </w:tcPr>
          <w:p w:rsidR="00A75223" w:rsidRPr="00A55D85" w:rsidRDefault="00A75223" w:rsidP="007D1108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A55D85">
              <w:rPr>
                <w:rFonts w:ascii="Calibri" w:hAnsi="Calibri"/>
                <w:sz w:val="24"/>
                <w:szCs w:val="24"/>
              </w:rPr>
              <w:t xml:space="preserve">Periodicidad de </w:t>
            </w:r>
            <w:r w:rsidR="007D1108" w:rsidRPr="00A55D85">
              <w:rPr>
                <w:rFonts w:ascii="Calibri" w:hAnsi="Calibri"/>
                <w:sz w:val="24"/>
                <w:szCs w:val="24"/>
              </w:rPr>
              <w:t>producción del indicador</w:t>
            </w:r>
          </w:p>
        </w:tc>
        <w:tc>
          <w:tcPr>
            <w:tcW w:w="6379" w:type="dxa"/>
          </w:tcPr>
          <w:p w:rsidR="00A75223" w:rsidRPr="007D1108" w:rsidRDefault="00EB5245" w:rsidP="0026289F">
            <w:pPr>
              <w:jc w:val="both"/>
              <w:cnfStyle w:val="000000100000"/>
              <w:rPr>
                <w:rFonts w:asciiTheme="minorHAnsi" w:hAnsiTheme="minorHAnsi"/>
                <w:sz w:val="20"/>
              </w:rPr>
            </w:pPr>
            <w:r w:rsidRPr="007D1108">
              <w:rPr>
                <w:rFonts w:asciiTheme="minorHAnsi" w:hAnsiTheme="minorHAnsi"/>
                <w:sz w:val="20"/>
                <w:lang w:val="es-CL"/>
              </w:rPr>
              <w:t>Anual</w:t>
            </w:r>
          </w:p>
        </w:tc>
      </w:tr>
      <w:tr w:rsidR="00A75223" w:rsidRPr="00FE2CEC" w:rsidTr="00407C47">
        <w:trPr>
          <w:cnfStyle w:val="000000010000"/>
          <w:trHeight w:val="383"/>
        </w:trPr>
        <w:tc>
          <w:tcPr>
            <w:cnfStyle w:val="001000000000"/>
            <w:tcW w:w="4219" w:type="dxa"/>
          </w:tcPr>
          <w:p w:rsidR="00A75223" w:rsidRPr="00A55D85" w:rsidRDefault="00A75223" w:rsidP="0026289F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A55D85">
              <w:rPr>
                <w:rFonts w:asciiTheme="minorHAnsi" w:hAnsiTheme="minorHAnsi"/>
                <w:sz w:val="24"/>
                <w:szCs w:val="24"/>
              </w:rPr>
              <w:t>Uso del Indicador</w:t>
            </w:r>
          </w:p>
        </w:tc>
        <w:tc>
          <w:tcPr>
            <w:tcW w:w="6379" w:type="dxa"/>
          </w:tcPr>
          <w:p w:rsidR="00A75223" w:rsidRPr="007D1108" w:rsidRDefault="00EB5245" w:rsidP="005552C7">
            <w:pPr>
              <w:jc w:val="both"/>
              <w:cnfStyle w:val="000000010000"/>
              <w:rPr>
                <w:rFonts w:asciiTheme="minorHAnsi" w:hAnsiTheme="minorHAnsi"/>
                <w:sz w:val="20"/>
              </w:rPr>
            </w:pPr>
            <w:r w:rsidRPr="007D1108">
              <w:rPr>
                <w:rFonts w:asciiTheme="minorHAnsi" w:hAnsiTheme="minorHAnsi"/>
                <w:sz w:val="20"/>
                <w:lang w:val="es-CL"/>
              </w:rPr>
              <w:t>Medición de</w:t>
            </w:r>
            <w:r w:rsidR="008474C3" w:rsidRPr="007D1108">
              <w:rPr>
                <w:rFonts w:asciiTheme="minorHAnsi" w:hAnsiTheme="minorHAnsi"/>
                <w:sz w:val="20"/>
                <w:lang w:val="es-CL"/>
              </w:rPr>
              <w:t>l</w:t>
            </w:r>
            <w:r w:rsidRPr="007D1108">
              <w:rPr>
                <w:rFonts w:asciiTheme="minorHAnsi" w:hAnsiTheme="minorHAnsi"/>
                <w:sz w:val="20"/>
                <w:lang w:val="es-CL"/>
              </w:rPr>
              <w:t xml:space="preserve"> total de defunciones, sirve para el análisis demográfico y para la planificación de estrategias socio-económicas del país.</w:t>
            </w:r>
          </w:p>
        </w:tc>
      </w:tr>
      <w:tr w:rsidR="00006BAA" w:rsidRPr="00FE2CEC" w:rsidTr="00407C47">
        <w:trPr>
          <w:cnfStyle w:val="000000100000"/>
          <w:trHeight w:val="790"/>
        </w:trPr>
        <w:tc>
          <w:tcPr>
            <w:cnfStyle w:val="001000000000"/>
            <w:tcW w:w="4219" w:type="dxa"/>
          </w:tcPr>
          <w:p w:rsidR="00006BAA" w:rsidRPr="00A55D85" w:rsidRDefault="00006BAA" w:rsidP="007F5645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"/>
                <w:bCs w:val="0"/>
                <w:sz w:val="24"/>
                <w:szCs w:val="24"/>
                <w:lang w:eastAsia="es-ES"/>
              </w:rPr>
            </w:pPr>
            <w:r w:rsidRPr="00A55D85">
              <w:rPr>
                <w:rFonts w:asciiTheme="minorHAnsi" w:hAnsiTheme="minorHAnsi" w:cs="Arial"/>
                <w:bCs w:val="0"/>
                <w:sz w:val="24"/>
                <w:szCs w:val="24"/>
                <w:lang w:eastAsia="es-ES"/>
              </w:rPr>
              <w:t>Relación del indicador con Objetivos del Plan Nacional del Buen Vivir (PNBV)</w:t>
            </w:r>
          </w:p>
        </w:tc>
        <w:tc>
          <w:tcPr>
            <w:tcW w:w="6379" w:type="dxa"/>
          </w:tcPr>
          <w:p w:rsidR="00006BAA" w:rsidRPr="007D1108" w:rsidRDefault="00006BAA" w:rsidP="007F5645">
            <w:pPr>
              <w:autoSpaceDE w:val="0"/>
              <w:autoSpaceDN w:val="0"/>
              <w:adjustRightInd w:val="0"/>
              <w:cnfStyle w:val="000000100000"/>
              <w:rPr>
                <w:rFonts w:asciiTheme="minorHAnsi" w:hAnsiTheme="minorHAnsi" w:cs="Helvetica"/>
                <w:color w:val="000000"/>
                <w:sz w:val="20"/>
              </w:rPr>
            </w:pPr>
            <w:r w:rsidRPr="007D1108">
              <w:rPr>
                <w:rFonts w:asciiTheme="minorHAnsi" w:hAnsiTheme="minorHAnsi" w:cs="Helvetica"/>
                <w:color w:val="000000"/>
                <w:sz w:val="20"/>
              </w:rPr>
              <w:t>N/A</w:t>
            </w:r>
          </w:p>
        </w:tc>
      </w:tr>
      <w:tr w:rsidR="00006BAA" w:rsidRPr="00FE2CEC" w:rsidTr="00407C47">
        <w:trPr>
          <w:cnfStyle w:val="000000010000"/>
          <w:trHeight w:val="790"/>
        </w:trPr>
        <w:tc>
          <w:tcPr>
            <w:cnfStyle w:val="001000000000"/>
            <w:tcW w:w="4219" w:type="dxa"/>
          </w:tcPr>
          <w:p w:rsidR="00006BAA" w:rsidRPr="00A55D85" w:rsidRDefault="00006BAA" w:rsidP="007F5645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"/>
                <w:sz w:val="24"/>
                <w:szCs w:val="24"/>
                <w:lang w:eastAsia="es-ES"/>
              </w:rPr>
            </w:pPr>
            <w:r w:rsidRPr="00A55D85">
              <w:rPr>
                <w:rFonts w:asciiTheme="minorHAnsi" w:hAnsiTheme="minorHAnsi" w:cs="Arial"/>
                <w:sz w:val="24"/>
                <w:szCs w:val="24"/>
                <w:lang w:eastAsia="es-ES"/>
              </w:rPr>
              <w:t xml:space="preserve">Información </w:t>
            </w:r>
            <w:proofErr w:type="spellStart"/>
            <w:r w:rsidRPr="00A55D85">
              <w:rPr>
                <w:rFonts w:asciiTheme="minorHAnsi" w:hAnsiTheme="minorHAnsi" w:cs="Arial"/>
                <w:sz w:val="24"/>
                <w:szCs w:val="24"/>
                <w:lang w:eastAsia="es-ES"/>
              </w:rPr>
              <w:t>Georeferenciada</w:t>
            </w:r>
            <w:proofErr w:type="spellEnd"/>
          </w:p>
        </w:tc>
        <w:tc>
          <w:tcPr>
            <w:tcW w:w="6379" w:type="dxa"/>
          </w:tcPr>
          <w:p w:rsidR="00006BAA" w:rsidRPr="007D1108" w:rsidRDefault="00006BAA" w:rsidP="007F5645">
            <w:pPr>
              <w:autoSpaceDE w:val="0"/>
              <w:autoSpaceDN w:val="0"/>
              <w:adjustRightInd w:val="0"/>
              <w:cnfStyle w:val="000000010000"/>
              <w:rPr>
                <w:rFonts w:asciiTheme="minorHAnsi" w:hAnsiTheme="minorHAnsi" w:cs="Helvetica"/>
                <w:color w:val="000000"/>
                <w:sz w:val="20"/>
              </w:rPr>
            </w:pPr>
            <w:r w:rsidRPr="007D1108">
              <w:rPr>
                <w:rFonts w:asciiTheme="minorHAnsi" w:hAnsiTheme="minorHAnsi" w:cs="Helvetica"/>
                <w:color w:val="000000"/>
                <w:sz w:val="20"/>
              </w:rPr>
              <w:t>N</w:t>
            </w:r>
            <w:r w:rsidR="00C8636B">
              <w:rPr>
                <w:rFonts w:asciiTheme="minorHAnsi" w:hAnsiTheme="minorHAnsi" w:cs="Helvetica"/>
                <w:color w:val="000000"/>
                <w:sz w:val="20"/>
              </w:rPr>
              <w:t>o</w:t>
            </w:r>
          </w:p>
        </w:tc>
      </w:tr>
      <w:tr w:rsidR="00006BAA" w:rsidRPr="00FE2CEC" w:rsidTr="00407C47">
        <w:trPr>
          <w:cnfStyle w:val="000000100000"/>
          <w:trHeight w:val="575"/>
        </w:trPr>
        <w:tc>
          <w:tcPr>
            <w:cnfStyle w:val="001000000000"/>
            <w:tcW w:w="4219" w:type="dxa"/>
          </w:tcPr>
          <w:p w:rsidR="00006BAA" w:rsidRPr="00A55D85" w:rsidRDefault="00006BAA" w:rsidP="007F5645">
            <w:pPr>
              <w:autoSpaceDE w:val="0"/>
              <w:autoSpaceDN w:val="0"/>
              <w:adjustRightInd w:val="0"/>
              <w:jc w:val="both"/>
              <w:rPr>
                <w:rFonts w:ascii="Calibri" w:hAnsi="Calibri" w:cs="Arial"/>
                <w:bCs w:val="0"/>
                <w:sz w:val="24"/>
                <w:szCs w:val="24"/>
                <w:lang w:eastAsia="es-ES"/>
              </w:rPr>
            </w:pPr>
            <w:r w:rsidRPr="00A55D85">
              <w:rPr>
                <w:rFonts w:ascii="Calibri" w:hAnsi="Calibri" w:cs="Arial"/>
                <w:bCs w:val="0"/>
                <w:sz w:val="24"/>
                <w:szCs w:val="24"/>
                <w:lang w:eastAsia="es-ES"/>
              </w:rPr>
              <w:lastRenderedPageBreak/>
              <w:t>Fecha de elaboración de la ficha:</w:t>
            </w:r>
          </w:p>
          <w:p w:rsidR="00006BAA" w:rsidRPr="00A55D85" w:rsidRDefault="00006BAA" w:rsidP="007F5645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6379" w:type="dxa"/>
          </w:tcPr>
          <w:p w:rsidR="00006BAA" w:rsidRPr="007D1108" w:rsidRDefault="00006BAA" w:rsidP="007F5645">
            <w:pPr>
              <w:autoSpaceDE w:val="0"/>
              <w:autoSpaceDN w:val="0"/>
              <w:adjustRightInd w:val="0"/>
              <w:cnfStyle w:val="000000100000"/>
              <w:rPr>
                <w:rFonts w:asciiTheme="minorHAnsi" w:hAnsiTheme="minorHAnsi" w:cs="Helvetica"/>
                <w:color w:val="000000"/>
                <w:sz w:val="20"/>
              </w:rPr>
            </w:pPr>
            <w:r w:rsidRPr="007D1108">
              <w:rPr>
                <w:rFonts w:asciiTheme="minorHAnsi" w:hAnsiTheme="minorHAnsi" w:cs="Helvetica"/>
                <w:color w:val="000000"/>
                <w:sz w:val="20"/>
              </w:rPr>
              <w:t>9 junio de 2012.</w:t>
            </w:r>
          </w:p>
        </w:tc>
      </w:tr>
    </w:tbl>
    <w:p w:rsidR="00763F46" w:rsidRPr="00FE2CEC" w:rsidRDefault="00763F46" w:rsidP="0026289F">
      <w:pPr>
        <w:jc w:val="both"/>
        <w:rPr>
          <w:rFonts w:asciiTheme="minorHAnsi" w:hAnsiTheme="minorHAnsi"/>
          <w:sz w:val="24"/>
          <w:szCs w:val="24"/>
          <w:lang w:val="es-CL"/>
        </w:rPr>
      </w:pPr>
    </w:p>
    <w:p w:rsidR="00D72D82" w:rsidRPr="00FE2CEC" w:rsidRDefault="00D72D82" w:rsidP="0026289F">
      <w:pPr>
        <w:jc w:val="both"/>
        <w:rPr>
          <w:rFonts w:asciiTheme="minorHAnsi" w:hAnsiTheme="minorHAnsi"/>
          <w:sz w:val="24"/>
          <w:szCs w:val="24"/>
          <w:lang w:val="es-CL"/>
        </w:rPr>
      </w:pPr>
    </w:p>
    <w:p w:rsidR="00D72D82" w:rsidRPr="00FE2CEC" w:rsidRDefault="00D72D82" w:rsidP="0026289F">
      <w:pPr>
        <w:jc w:val="both"/>
        <w:rPr>
          <w:rFonts w:asciiTheme="minorHAnsi" w:hAnsiTheme="minorHAnsi"/>
          <w:sz w:val="24"/>
          <w:szCs w:val="24"/>
          <w:lang w:val="es-CL"/>
        </w:rPr>
      </w:pPr>
    </w:p>
    <w:sectPr w:rsidR="00D72D82" w:rsidRPr="00FE2CEC" w:rsidSect="00A44B73">
      <w:headerReference w:type="default" r:id="rId8"/>
      <w:footerReference w:type="even" r:id="rId9"/>
      <w:pgSz w:w="12242" w:h="15842" w:code="1"/>
      <w:pgMar w:top="1440" w:right="1080" w:bottom="1440" w:left="1080" w:header="576" w:footer="288" w:gutter="0"/>
      <w:pgNumType w:fmt="lowerRoman"/>
      <w:cols w:space="720"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E010E" w:rsidRDefault="009E010E" w:rsidP="00FC47BC">
      <w:r>
        <w:separator/>
      </w:r>
    </w:p>
  </w:endnote>
  <w:endnote w:type="continuationSeparator" w:id="0">
    <w:p w:rsidR="009E010E" w:rsidRDefault="009E010E" w:rsidP="00FC47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5B28" w:rsidRDefault="009E3A5A" w:rsidP="00955B28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955B28"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955B28" w:rsidRDefault="00955B28" w:rsidP="00955B28">
    <w:pPr>
      <w:pStyle w:val="Piedepgin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E010E" w:rsidRDefault="009E010E" w:rsidP="00FC47BC">
      <w:r>
        <w:separator/>
      </w:r>
    </w:p>
  </w:footnote>
  <w:footnote w:type="continuationSeparator" w:id="0">
    <w:p w:rsidR="009E010E" w:rsidRDefault="009E010E" w:rsidP="00FC47B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5B28" w:rsidRDefault="00955B28" w:rsidP="00955B28">
    <w:pPr>
      <w:pStyle w:val="Encabezado"/>
      <w:tabs>
        <w:tab w:val="clear" w:pos="4419"/>
        <w:tab w:val="clear" w:pos="8838"/>
        <w:tab w:val="left" w:pos="8235"/>
      </w:tabs>
    </w:pPr>
    <w:r>
      <w:tab/>
    </w:r>
  </w:p>
  <w:p w:rsidR="00955B28" w:rsidRDefault="00955B28">
    <w:pPr>
      <w:pStyle w:val="Encabezad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C8774B"/>
    <w:multiLevelType w:val="hybridMultilevel"/>
    <w:tmpl w:val="CEF081C0"/>
    <w:lvl w:ilvl="0" w:tplc="29F63AD8"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7976C98"/>
    <w:multiLevelType w:val="hybridMultilevel"/>
    <w:tmpl w:val="F0BE48C4"/>
    <w:lvl w:ilvl="0" w:tplc="300A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30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2B624A5"/>
    <w:multiLevelType w:val="hybridMultilevel"/>
    <w:tmpl w:val="F75669A6"/>
    <w:lvl w:ilvl="0" w:tplc="3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8434"/>
  </w:hdrShapeDefaults>
  <w:footnotePr>
    <w:footnote w:id="-1"/>
    <w:footnote w:id="0"/>
  </w:footnotePr>
  <w:endnotePr>
    <w:endnote w:id="-1"/>
    <w:endnote w:id="0"/>
  </w:endnotePr>
  <w:compat/>
  <w:rsids>
    <w:rsidRoot w:val="00FC47BC"/>
    <w:rsid w:val="000003AB"/>
    <w:rsid w:val="00002437"/>
    <w:rsid w:val="00006BAA"/>
    <w:rsid w:val="00016363"/>
    <w:rsid w:val="000211AC"/>
    <w:rsid w:val="000227A4"/>
    <w:rsid w:val="0002306B"/>
    <w:rsid w:val="00023249"/>
    <w:rsid w:val="00035205"/>
    <w:rsid w:val="00037B49"/>
    <w:rsid w:val="00053264"/>
    <w:rsid w:val="000632EE"/>
    <w:rsid w:val="00067746"/>
    <w:rsid w:val="00092863"/>
    <w:rsid w:val="000950CA"/>
    <w:rsid w:val="000A3CEE"/>
    <w:rsid w:val="000B2BCB"/>
    <w:rsid w:val="000D49B8"/>
    <w:rsid w:val="000D6FAE"/>
    <w:rsid w:val="000E3E18"/>
    <w:rsid w:val="000E3F2C"/>
    <w:rsid w:val="000E71D9"/>
    <w:rsid w:val="000F246B"/>
    <w:rsid w:val="000F31BF"/>
    <w:rsid w:val="00100A4E"/>
    <w:rsid w:val="001315F9"/>
    <w:rsid w:val="00134F09"/>
    <w:rsid w:val="0015191A"/>
    <w:rsid w:val="00152E9C"/>
    <w:rsid w:val="00193950"/>
    <w:rsid w:val="001A0B9F"/>
    <w:rsid w:val="001A5616"/>
    <w:rsid w:val="001C2273"/>
    <w:rsid w:val="001D0BEB"/>
    <w:rsid w:val="001D67EF"/>
    <w:rsid w:val="001E081C"/>
    <w:rsid w:val="001E2B29"/>
    <w:rsid w:val="001E6EB2"/>
    <w:rsid w:val="001F1F8C"/>
    <w:rsid w:val="001F30DF"/>
    <w:rsid w:val="001F7D77"/>
    <w:rsid w:val="00206232"/>
    <w:rsid w:val="00223FD8"/>
    <w:rsid w:val="00231A35"/>
    <w:rsid w:val="00242948"/>
    <w:rsid w:val="00245C0D"/>
    <w:rsid w:val="002462D6"/>
    <w:rsid w:val="002562B2"/>
    <w:rsid w:val="0026289F"/>
    <w:rsid w:val="00273A8D"/>
    <w:rsid w:val="00280F9C"/>
    <w:rsid w:val="002833AB"/>
    <w:rsid w:val="002A61FB"/>
    <w:rsid w:val="002C2B39"/>
    <w:rsid w:val="002C3D39"/>
    <w:rsid w:val="002F3895"/>
    <w:rsid w:val="002F6A2C"/>
    <w:rsid w:val="00325832"/>
    <w:rsid w:val="00346DD3"/>
    <w:rsid w:val="0036065B"/>
    <w:rsid w:val="00367D62"/>
    <w:rsid w:val="003778A6"/>
    <w:rsid w:val="00387B22"/>
    <w:rsid w:val="003A14AE"/>
    <w:rsid w:val="003A195D"/>
    <w:rsid w:val="003A76D6"/>
    <w:rsid w:val="003B197E"/>
    <w:rsid w:val="003B299C"/>
    <w:rsid w:val="003B6A0C"/>
    <w:rsid w:val="003D2B37"/>
    <w:rsid w:val="003D7DB2"/>
    <w:rsid w:val="003E74EA"/>
    <w:rsid w:val="003F340A"/>
    <w:rsid w:val="00405E63"/>
    <w:rsid w:val="00407C47"/>
    <w:rsid w:val="00413F47"/>
    <w:rsid w:val="00424D3F"/>
    <w:rsid w:val="0044064F"/>
    <w:rsid w:val="00442585"/>
    <w:rsid w:val="00443351"/>
    <w:rsid w:val="00443A5E"/>
    <w:rsid w:val="004657A5"/>
    <w:rsid w:val="00474B80"/>
    <w:rsid w:val="00475E06"/>
    <w:rsid w:val="004760E8"/>
    <w:rsid w:val="00482A0D"/>
    <w:rsid w:val="00490E14"/>
    <w:rsid w:val="004914E4"/>
    <w:rsid w:val="00493B5E"/>
    <w:rsid w:val="004A4425"/>
    <w:rsid w:val="004A7B25"/>
    <w:rsid w:val="004B088F"/>
    <w:rsid w:val="004C75EA"/>
    <w:rsid w:val="004D3FA0"/>
    <w:rsid w:val="004F192A"/>
    <w:rsid w:val="00501E7D"/>
    <w:rsid w:val="00505B58"/>
    <w:rsid w:val="00511A7E"/>
    <w:rsid w:val="0051418C"/>
    <w:rsid w:val="00514A3B"/>
    <w:rsid w:val="00524B30"/>
    <w:rsid w:val="00527641"/>
    <w:rsid w:val="00534E1F"/>
    <w:rsid w:val="00535F4B"/>
    <w:rsid w:val="00541C3C"/>
    <w:rsid w:val="005552C7"/>
    <w:rsid w:val="00583751"/>
    <w:rsid w:val="0058564D"/>
    <w:rsid w:val="00587537"/>
    <w:rsid w:val="005877C0"/>
    <w:rsid w:val="0059188B"/>
    <w:rsid w:val="005955A6"/>
    <w:rsid w:val="005B54E6"/>
    <w:rsid w:val="005C7565"/>
    <w:rsid w:val="005E2BDD"/>
    <w:rsid w:val="005F4F64"/>
    <w:rsid w:val="005F610C"/>
    <w:rsid w:val="005F6329"/>
    <w:rsid w:val="005F7391"/>
    <w:rsid w:val="00600FA9"/>
    <w:rsid w:val="0060636A"/>
    <w:rsid w:val="00610265"/>
    <w:rsid w:val="0061512F"/>
    <w:rsid w:val="006302E9"/>
    <w:rsid w:val="0064182E"/>
    <w:rsid w:val="00644CCC"/>
    <w:rsid w:val="00651581"/>
    <w:rsid w:val="0065444B"/>
    <w:rsid w:val="0066526F"/>
    <w:rsid w:val="00666BB7"/>
    <w:rsid w:val="0066793A"/>
    <w:rsid w:val="006738D5"/>
    <w:rsid w:val="00681DAE"/>
    <w:rsid w:val="00684268"/>
    <w:rsid w:val="00685F38"/>
    <w:rsid w:val="006903EF"/>
    <w:rsid w:val="006918B8"/>
    <w:rsid w:val="0069392E"/>
    <w:rsid w:val="006A6987"/>
    <w:rsid w:val="006B0F34"/>
    <w:rsid w:val="006B15A0"/>
    <w:rsid w:val="006B548E"/>
    <w:rsid w:val="006C470A"/>
    <w:rsid w:val="006D50BB"/>
    <w:rsid w:val="006E0F74"/>
    <w:rsid w:val="006F2E56"/>
    <w:rsid w:val="00701991"/>
    <w:rsid w:val="00703691"/>
    <w:rsid w:val="0072291C"/>
    <w:rsid w:val="0072293A"/>
    <w:rsid w:val="00725F2B"/>
    <w:rsid w:val="00736464"/>
    <w:rsid w:val="00754EF4"/>
    <w:rsid w:val="007600F4"/>
    <w:rsid w:val="00760B23"/>
    <w:rsid w:val="00761A47"/>
    <w:rsid w:val="00763F46"/>
    <w:rsid w:val="007670A6"/>
    <w:rsid w:val="00775A7A"/>
    <w:rsid w:val="007807DA"/>
    <w:rsid w:val="0078122C"/>
    <w:rsid w:val="007836DC"/>
    <w:rsid w:val="00790ADE"/>
    <w:rsid w:val="00791AAE"/>
    <w:rsid w:val="00791F75"/>
    <w:rsid w:val="00793DC6"/>
    <w:rsid w:val="007A1AE0"/>
    <w:rsid w:val="007A41ED"/>
    <w:rsid w:val="007D1108"/>
    <w:rsid w:val="007F2E4D"/>
    <w:rsid w:val="007F5483"/>
    <w:rsid w:val="00805A66"/>
    <w:rsid w:val="0081482C"/>
    <w:rsid w:val="008258C4"/>
    <w:rsid w:val="00832A32"/>
    <w:rsid w:val="00833308"/>
    <w:rsid w:val="008336F1"/>
    <w:rsid w:val="00841D6E"/>
    <w:rsid w:val="0084318A"/>
    <w:rsid w:val="008460D9"/>
    <w:rsid w:val="008474C3"/>
    <w:rsid w:val="00851975"/>
    <w:rsid w:val="008560FF"/>
    <w:rsid w:val="00864D95"/>
    <w:rsid w:val="00865E5D"/>
    <w:rsid w:val="00877603"/>
    <w:rsid w:val="00880E41"/>
    <w:rsid w:val="00891933"/>
    <w:rsid w:val="008A5C61"/>
    <w:rsid w:val="008C2C20"/>
    <w:rsid w:val="008D2ACE"/>
    <w:rsid w:val="00911846"/>
    <w:rsid w:val="0092495F"/>
    <w:rsid w:val="0092739B"/>
    <w:rsid w:val="00947E6B"/>
    <w:rsid w:val="009501EF"/>
    <w:rsid w:val="00955B28"/>
    <w:rsid w:val="009561C7"/>
    <w:rsid w:val="00983F91"/>
    <w:rsid w:val="00996665"/>
    <w:rsid w:val="009973EC"/>
    <w:rsid w:val="00997DCC"/>
    <w:rsid w:val="009A7143"/>
    <w:rsid w:val="009B0489"/>
    <w:rsid w:val="009C25C2"/>
    <w:rsid w:val="009C37F2"/>
    <w:rsid w:val="009E010E"/>
    <w:rsid w:val="009E3A5A"/>
    <w:rsid w:val="009E7A02"/>
    <w:rsid w:val="00A11EA0"/>
    <w:rsid w:val="00A261B0"/>
    <w:rsid w:val="00A4456F"/>
    <w:rsid w:val="00A44B73"/>
    <w:rsid w:val="00A55D85"/>
    <w:rsid w:val="00A5611B"/>
    <w:rsid w:val="00A56FB9"/>
    <w:rsid w:val="00A63B8F"/>
    <w:rsid w:val="00A6506F"/>
    <w:rsid w:val="00A75223"/>
    <w:rsid w:val="00A76496"/>
    <w:rsid w:val="00A85A4C"/>
    <w:rsid w:val="00A8771C"/>
    <w:rsid w:val="00A90F8A"/>
    <w:rsid w:val="00AB22FA"/>
    <w:rsid w:val="00AB2CCB"/>
    <w:rsid w:val="00AB76EF"/>
    <w:rsid w:val="00AC7D90"/>
    <w:rsid w:val="00AF11CF"/>
    <w:rsid w:val="00AF26DF"/>
    <w:rsid w:val="00AF72A7"/>
    <w:rsid w:val="00B256F2"/>
    <w:rsid w:val="00B32FB8"/>
    <w:rsid w:val="00B40889"/>
    <w:rsid w:val="00B421C9"/>
    <w:rsid w:val="00B50C20"/>
    <w:rsid w:val="00B50D96"/>
    <w:rsid w:val="00B57CAA"/>
    <w:rsid w:val="00B61B06"/>
    <w:rsid w:val="00B74C88"/>
    <w:rsid w:val="00B74CA2"/>
    <w:rsid w:val="00B75333"/>
    <w:rsid w:val="00B918F2"/>
    <w:rsid w:val="00B91ABB"/>
    <w:rsid w:val="00BA10A4"/>
    <w:rsid w:val="00BA1539"/>
    <w:rsid w:val="00BB255A"/>
    <w:rsid w:val="00BB7B24"/>
    <w:rsid w:val="00BB7FE2"/>
    <w:rsid w:val="00BC2C2A"/>
    <w:rsid w:val="00BC3871"/>
    <w:rsid w:val="00BC6848"/>
    <w:rsid w:val="00BD0D05"/>
    <w:rsid w:val="00BD4852"/>
    <w:rsid w:val="00BD4FBC"/>
    <w:rsid w:val="00BE428D"/>
    <w:rsid w:val="00BE5355"/>
    <w:rsid w:val="00BE68F1"/>
    <w:rsid w:val="00BF14A5"/>
    <w:rsid w:val="00BF3634"/>
    <w:rsid w:val="00C058D5"/>
    <w:rsid w:val="00C24E3E"/>
    <w:rsid w:val="00C275B8"/>
    <w:rsid w:val="00C41E16"/>
    <w:rsid w:val="00C51DCC"/>
    <w:rsid w:val="00C57511"/>
    <w:rsid w:val="00C77189"/>
    <w:rsid w:val="00C80A4A"/>
    <w:rsid w:val="00C8636B"/>
    <w:rsid w:val="00C863B0"/>
    <w:rsid w:val="00CA2CC7"/>
    <w:rsid w:val="00CB39CA"/>
    <w:rsid w:val="00CC3F17"/>
    <w:rsid w:val="00CC5792"/>
    <w:rsid w:val="00CD1A37"/>
    <w:rsid w:val="00CD796A"/>
    <w:rsid w:val="00CE5D5E"/>
    <w:rsid w:val="00CF34BE"/>
    <w:rsid w:val="00D00584"/>
    <w:rsid w:val="00D00C56"/>
    <w:rsid w:val="00D056DD"/>
    <w:rsid w:val="00D1209C"/>
    <w:rsid w:val="00D219A3"/>
    <w:rsid w:val="00D23643"/>
    <w:rsid w:val="00D341AB"/>
    <w:rsid w:val="00D44E63"/>
    <w:rsid w:val="00D5213E"/>
    <w:rsid w:val="00D60788"/>
    <w:rsid w:val="00D62453"/>
    <w:rsid w:val="00D627B8"/>
    <w:rsid w:val="00D64AB5"/>
    <w:rsid w:val="00D661A8"/>
    <w:rsid w:val="00D72D82"/>
    <w:rsid w:val="00D920A7"/>
    <w:rsid w:val="00D93C76"/>
    <w:rsid w:val="00D95E74"/>
    <w:rsid w:val="00D971B6"/>
    <w:rsid w:val="00DA0248"/>
    <w:rsid w:val="00DA12A0"/>
    <w:rsid w:val="00DA50A0"/>
    <w:rsid w:val="00DB1145"/>
    <w:rsid w:val="00DB1198"/>
    <w:rsid w:val="00DC7F51"/>
    <w:rsid w:val="00DE1404"/>
    <w:rsid w:val="00DE28E6"/>
    <w:rsid w:val="00DE7F4F"/>
    <w:rsid w:val="00DF15A4"/>
    <w:rsid w:val="00DF5C11"/>
    <w:rsid w:val="00E0032D"/>
    <w:rsid w:val="00E33379"/>
    <w:rsid w:val="00E40D10"/>
    <w:rsid w:val="00E42442"/>
    <w:rsid w:val="00E825B7"/>
    <w:rsid w:val="00E864F0"/>
    <w:rsid w:val="00E94E92"/>
    <w:rsid w:val="00EA15F1"/>
    <w:rsid w:val="00EA18DE"/>
    <w:rsid w:val="00EA3240"/>
    <w:rsid w:val="00EA4244"/>
    <w:rsid w:val="00EB1D87"/>
    <w:rsid w:val="00EB5245"/>
    <w:rsid w:val="00EB68DB"/>
    <w:rsid w:val="00EC5B27"/>
    <w:rsid w:val="00EE276F"/>
    <w:rsid w:val="00EE333C"/>
    <w:rsid w:val="00EE7B93"/>
    <w:rsid w:val="00EF077C"/>
    <w:rsid w:val="00EF7FEE"/>
    <w:rsid w:val="00F0103F"/>
    <w:rsid w:val="00F0188C"/>
    <w:rsid w:val="00F11765"/>
    <w:rsid w:val="00F30549"/>
    <w:rsid w:val="00F30E45"/>
    <w:rsid w:val="00F34200"/>
    <w:rsid w:val="00F5519B"/>
    <w:rsid w:val="00F57D8D"/>
    <w:rsid w:val="00F81327"/>
    <w:rsid w:val="00F83E6A"/>
    <w:rsid w:val="00F87BCB"/>
    <w:rsid w:val="00FA47B2"/>
    <w:rsid w:val="00FB09DD"/>
    <w:rsid w:val="00FB52CC"/>
    <w:rsid w:val="00FC47BC"/>
    <w:rsid w:val="00FD08E7"/>
    <w:rsid w:val="00FE2CEC"/>
    <w:rsid w:val="00FF79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C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47BC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styleId="Ttulo5">
    <w:name w:val="heading 5"/>
    <w:basedOn w:val="Normal"/>
    <w:next w:val="Normal"/>
    <w:link w:val="Ttulo5Car"/>
    <w:qFormat/>
    <w:rsid w:val="00FC47BC"/>
    <w:pPr>
      <w:keepNext/>
      <w:jc w:val="both"/>
      <w:outlineLvl w:val="4"/>
    </w:pPr>
    <w:rPr>
      <w:rFonts w:ascii="Tahoma" w:hAnsi="Tahoma"/>
      <w:b/>
      <w:color w:val="0000F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5Car">
    <w:name w:val="Título 5 Car"/>
    <w:basedOn w:val="Fuentedeprrafopredeter"/>
    <w:link w:val="Ttulo5"/>
    <w:rsid w:val="00FC47BC"/>
    <w:rPr>
      <w:rFonts w:ascii="Tahoma" w:eastAsia="Times New Roman" w:hAnsi="Tahoma" w:cs="Times New Roman"/>
      <w:b/>
      <w:color w:val="0000FF"/>
      <w:szCs w:val="20"/>
    </w:rPr>
  </w:style>
  <w:style w:type="paragraph" w:styleId="Textoindependiente2">
    <w:name w:val="Body Text 2"/>
    <w:basedOn w:val="Normal"/>
    <w:link w:val="Textoindependiente2Car"/>
    <w:rsid w:val="00FC47BC"/>
    <w:pPr>
      <w:jc w:val="both"/>
    </w:pPr>
    <w:rPr>
      <w:b/>
      <w:sz w:val="24"/>
    </w:rPr>
  </w:style>
  <w:style w:type="character" w:customStyle="1" w:styleId="Textoindependiente2Car">
    <w:name w:val="Texto independiente 2 Car"/>
    <w:basedOn w:val="Fuentedeprrafopredeter"/>
    <w:link w:val="Textoindependiente2"/>
    <w:rsid w:val="00FC47BC"/>
    <w:rPr>
      <w:rFonts w:ascii="Arial" w:eastAsia="Times New Roman" w:hAnsi="Arial" w:cs="Times New Roman"/>
      <w:b/>
      <w:sz w:val="24"/>
      <w:szCs w:val="20"/>
    </w:rPr>
  </w:style>
  <w:style w:type="paragraph" w:styleId="Encabezado">
    <w:name w:val="header"/>
    <w:basedOn w:val="Normal"/>
    <w:link w:val="EncabezadoCar"/>
    <w:rsid w:val="00FC47BC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FC47BC"/>
    <w:rPr>
      <w:rFonts w:ascii="Arial" w:eastAsia="Times New Roman" w:hAnsi="Arial" w:cs="Times New Roman"/>
      <w:szCs w:val="20"/>
    </w:rPr>
  </w:style>
  <w:style w:type="paragraph" w:styleId="Piedepgina">
    <w:name w:val="footer"/>
    <w:basedOn w:val="Normal"/>
    <w:link w:val="PiedepginaCar"/>
    <w:uiPriority w:val="99"/>
    <w:rsid w:val="00FC47BC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FC47BC"/>
    <w:rPr>
      <w:rFonts w:ascii="Arial" w:eastAsia="Times New Roman" w:hAnsi="Arial" w:cs="Times New Roman"/>
      <w:szCs w:val="20"/>
    </w:rPr>
  </w:style>
  <w:style w:type="character" w:styleId="Nmerodepgina">
    <w:name w:val="page number"/>
    <w:basedOn w:val="Fuentedeprrafopredeter"/>
    <w:rsid w:val="00FC47BC"/>
  </w:style>
  <w:style w:type="table" w:styleId="Sombreadoclaro-nfasis5">
    <w:name w:val="Light Shading Accent 5"/>
    <w:basedOn w:val="Tablanormal"/>
    <w:uiPriority w:val="60"/>
    <w:rsid w:val="00C51DCC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Cuadrculaclara-nfasis5">
    <w:name w:val="Light Grid Accent 5"/>
    <w:basedOn w:val="Tablanormal"/>
    <w:uiPriority w:val="62"/>
    <w:rsid w:val="0070369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paragraph" w:styleId="Prrafodelista">
    <w:name w:val="List Paragraph"/>
    <w:basedOn w:val="Normal"/>
    <w:uiPriority w:val="34"/>
    <w:qFormat/>
    <w:rsid w:val="00BC2C2A"/>
    <w:pPr>
      <w:ind w:left="720"/>
      <w:contextualSpacing/>
    </w:pPr>
  </w:style>
  <w:style w:type="table" w:styleId="Listaclara-nfasis6">
    <w:name w:val="Light List Accent 6"/>
    <w:basedOn w:val="Tablanormal"/>
    <w:uiPriority w:val="61"/>
    <w:rsid w:val="00793DC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customStyle="1" w:styleId="Cuadrculaclara1">
    <w:name w:val="Cuadrícula clara1"/>
    <w:basedOn w:val="Tablanormal"/>
    <w:uiPriority w:val="62"/>
    <w:rsid w:val="00793DC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Tablaconcuadrcula">
    <w:name w:val="Table Grid"/>
    <w:basedOn w:val="Tablanormal"/>
    <w:uiPriority w:val="59"/>
    <w:rsid w:val="00793DC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ipervnculo">
    <w:name w:val="Hyperlink"/>
    <w:basedOn w:val="Fuentedeprrafopredeter"/>
    <w:uiPriority w:val="99"/>
    <w:unhideWhenUsed/>
    <w:rsid w:val="006B0F3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47BC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styleId="Ttulo5">
    <w:name w:val="heading 5"/>
    <w:basedOn w:val="Normal"/>
    <w:next w:val="Normal"/>
    <w:link w:val="Ttulo5Car"/>
    <w:qFormat/>
    <w:rsid w:val="00FC47BC"/>
    <w:pPr>
      <w:keepNext/>
      <w:jc w:val="both"/>
      <w:outlineLvl w:val="4"/>
    </w:pPr>
    <w:rPr>
      <w:rFonts w:ascii="Tahoma" w:hAnsi="Tahoma"/>
      <w:b/>
      <w:color w:val="0000F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5Car">
    <w:name w:val="Título 5 Car"/>
    <w:basedOn w:val="Fuentedeprrafopredeter"/>
    <w:link w:val="Ttulo5"/>
    <w:rsid w:val="00FC47BC"/>
    <w:rPr>
      <w:rFonts w:ascii="Tahoma" w:eastAsia="Times New Roman" w:hAnsi="Tahoma" w:cs="Times New Roman"/>
      <w:b/>
      <w:color w:val="0000FF"/>
      <w:szCs w:val="20"/>
    </w:rPr>
  </w:style>
  <w:style w:type="paragraph" w:styleId="Textoindependiente2">
    <w:name w:val="Body Text 2"/>
    <w:basedOn w:val="Normal"/>
    <w:link w:val="Textoindependiente2Car"/>
    <w:rsid w:val="00FC47BC"/>
    <w:pPr>
      <w:jc w:val="both"/>
    </w:pPr>
    <w:rPr>
      <w:b/>
      <w:sz w:val="24"/>
    </w:rPr>
  </w:style>
  <w:style w:type="character" w:customStyle="1" w:styleId="Textoindependiente2Car">
    <w:name w:val="Texto independiente 2 Car"/>
    <w:basedOn w:val="Fuentedeprrafopredeter"/>
    <w:link w:val="Textoindependiente2"/>
    <w:rsid w:val="00FC47BC"/>
    <w:rPr>
      <w:rFonts w:ascii="Arial" w:eastAsia="Times New Roman" w:hAnsi="Arial" w:cs="Times New Roman"/>
      <w:b/>
      <w:sz w:val="24"/>
      <w:szCs w:val="20"/>
    </w:rPr>
  </w:style>
  <w:style w:type="paragraph" w:styleId="Encabezado">
    <w:name w:val="header"/>
    <w:basedOn w:val="Normal"/>
    <w:link w:val="EncabezadoCar"/>
    <w:rsid w:val="00FC47BC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FC47BC"/>
    <w:rPr>
      <w:rFonts w:ascii="Arial" w:eastAsia="Times New Roman" w:hAnsi="Arial" w:cs="Times New Roman"/>
      <w:szCs w:val="20"/>
    </w:rPr>
  </w:style>
  <w:style w:type="paragraph" w:styleId="Piedepgina">
    <w:name w:val="footer"/>
    <w:basedOn w:val="Normal"/>
    <w:link w:val="PiedepginaCar"/>
    <w:uiPriority w:val="99"/>
    <w:rsid w:val="00FC47BC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FC47BC"/>
    <w:rPr>
      <w:rFonts w:ascii="Arial" w:eastAsia="Times New Roman" w:hAnsi="Arial" w:cs="Times New Roman"/>
      <w:szCs w:val="20"/>
    </w:rPr>
  </w:style>
  <w:style w:type="character" w:styleId="Nmerodepgina">
    <w:name w:val="page number"/>
    <w:basedOn w:val="Fuentedeprrafopredeter"/>
    <w:rsid w:val="00FC47BC"/>
  </w:style>
  <w:style w:type="table" w:styleId="Sombreadoclaro-nfasis5">
    <w:name w:val="Light Shading Accent 5"/>
    <w:basedOn w:val="Tablanormal"/>
    <w:uiPriority w:val="60"/>
    <w:rsid w:val="00C51DCC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Cuadrculaclara-nfasis5">
    <w:name w:val="Light Grid Accent 5"/>
    <w:basedOn w:val="Tablanormal"/>
    <w:uiPriority w:val="62"/>
    <w:rsid w:val="0070369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paragraph" w:styleId="Prrafodelista">
    <w:name w:val="List Paragraph"/>
    <w:basedOn w:val="Normal"/>
    <w:uiPriority w:val="34"/>
    <w:qFormat/>
    <w:rsid w:val="00BC2C2A"/>
    <w:pPr>
      <w:ind w:left="720"/>
      <w:contextualSpacing/>
    </w:pPr>
  </w:style>
  <w:style w:type="table" w:styleId="Listaclara-nfasis6">
    <w:name w:val="Light List Accent 6"/>
    <w:basedOn w:val="Tablanormal"/>
    <w:uiPriority w:val="61"/>
    <w:rsid w:val="00793DC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customStyle="1" w:styleId="Cuadrculaclara1">
    <w:name w:val="Cuadrícula clara1"/>
    <w:basedOn w:val="Tablanormal"/>
    <w:uiPriority w:val="62"/>
    <w:rsid w:val="00793DC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Tablaconcuadrcula">
    <w:name w:val="Table Grid"/>
    <w:basedOn w:val="Tablanormal"/>
    <w:uiPriority w:val="59"/>
    <w:rsid w:val="00793DC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ipervnculo">
    <w:name w:val="Hyperlink"/>
    <w:basedOn w:val="Fuentedeprrafopredeter"/>
    <w:uiPriority w:val="99"/>
    <w:unhideWhenUsed/>
    <w:rsid w:val="006B0F3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83F819-D677-4416-954C-CCAEA17D83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241</Words>
  <Characters>1329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TALEGRIA</dc:creator>
  <cp:lastModifiedBy>jvinueza</cp:lastModifiedBy>
  <cp:revision>16</cp:revision>
  <dcterms:created xsi:type="dcterms:W3CDTF">2012-06-15T20:25:00Z</dcterms:created>
  <dcterms:modified xsi:type="dcterms:W3CDTF">2012-06-27T18:53:00Z</dcterms:modified>
</cp:coreProperties>
</file>